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160"/>
        <w:jc w:val="left"/>
      </w:pPr>
      <w:r>
        <w:rPr>
          <w:rFonts w:ascii="Hiragino Kaku Gothic ProN" w:hAnsi="Hiragino Kaku Gothic ProN" w:eastAsia="Hiragino Kaku Gothic ProN"/>
          <w:b/>
          <w:color w:val="000000"/>
          <w:sz w:val="44"/>
        </w:rPr>
        <w:t>学内研修申込受付業務マニュアル</w:t>
      </w:r>
    </w:p>
    <w:p>
      <w:pPr>
        <w:spacing w:after="240" w:before="0" w:line="293" w:lineRule="auto"/>
      </w:pPr>
      <w:r>
        <w:rPr>
          <w:rFonts w:ascii="Hiragino Kaku Gothic ProN" w:hAnsi="Hiragino Kaku Gothic ProN" w:eastAsia="Hiragino Kaku Gothic ProN"/>
          <w:color w:val="000000"/>
          <w:sz w:val="20"/>
        </w:rPr>
        <w:t>職員向け研修の申込みから参加者確定までを、正確かつ同じ手順で処理するための業務手順です。</w:t>
      </w:r>
    </w:p>
    <w:tbl>
      <w:tblPr>
        <w:tblW w:type="auto" w:w="0"/>
        <w:jc w:val="center"/>
        <w:tblLayout w:type="fixed"/>
        <w:tblLook w:firstColumn="1" w:firstRow="1" w:lastColumn="0" w:lastRow="0" w:noHBand="0" w:noVBand="1" w:val="04A0"/>
      </w:tblPr>
      <w:tblGrid>
        <w:gridCol w:w="1944"/>
        <w:gridCol w:w="8424"/>
      </w:tblGrid>
      <w:tr>
        <w:tc>
          <w:tcPr>
            <w:tcW w:type="dxa" w:w="1944"/>
            <w:tcMar>
              <w:top w:w="110" w:type="dxa"/>
              <w:start w:w="120" w:type="dxa"/>
              <w:bottom w:w="110" w:type="dxa"/>
              <w:end w:w="120" w:type="dxa"/>
            </w:tcMar>
            <w:vAlign w:val="center"/>
            <w:shd w:fill="DCE6F1"/>
          </w:tcPr>
          <w:p>
            <w:pPr>
              <w:jc w:val="center"/>
            </w:pPr>
            <w:r>
              <w:rPr>
                <w:rFonts w:ascii="Hiragino Kaku Gothic ProN" w:hAnsi="Hiragino Kaku Gothic ProN" w:eastAsia="Hiragino Kaku Gothic ProN"/>
                <w:b/>
                <w:color w:val="000000"/>
                <w:sz w:val="20"/>
              </w:rPr>
              <w:t>版</w:t>
            </w:r>
          </w:p>
        </w:tc>
        <w:tc>
          <w:tcPr>
            <w:tcW w:type="dxa" w:w="8424"/>
            <w:tcMar>
              <w:top w:w="110" w:type="dxa"/>
              <w:start w:w="120" w:type="dxa"/>
              <w:bottom w:w="110" w:type="dxa"/>
              <w:end w:w="120" w:type="dxa"/>
            </w:tcMar>
            <w:vAlign w:val="center"/>
          </w:tcPr>
          <w:p>
            <w:r>
              <w:rPr>
                <w:rFonts w:ascii="Hiragino Kaku Gothic ProN" w:hAnsi="Hiragino Kaku Gothic ProN" w:eastAsia="Hiragino Kaku Gothic ProN"/>
                <w:color w:val="000000"/>
                <w:sz w:val="20"/>
              </w:rPr>
              <w:t>1.0</w:t>
            </w:r>
          </w:p>
        </w:tc>
      </w:tr>
      <w:tr>
        <w:tc>
          <w:tcPr>
            <w:tcW w:type="dxa" w:w="1944"/>
            <w:tcMar>
              <w:top w:w="110" w:type="dxa"/>
              <w:start w:w="120" w:type="dxa"/>
              <w:bottom w:w="110" w:type="dxa"/>
              <w:end w:w="120" w:type="dxa"/>
            </w:tcMar>
            <w:vAlign w:val="center"/>
            <w:shd w:fill="DCE6F1"/>
          </w:tcPr>
          <w:p>
            <w:pPr>
              <w:jc w:val="center"/>
            </w:pPr>
            <w:r>
              <w:rPr>
                <w:rFonts w:ascii="Hiragino Kaku Gothic ProN" w:hAnsi="Hiragino Kaku Gothic ProN" w:eastAsia="Hiragino Kaku Gothic ProN"/>
                <w:b/>
                <w:color w:val="000000"/>
                <w:sz w:val="20"/>
              </w:rPr>
              <w:t>発行日</w:t>
            </w:r>
          </w:p>
        </w:tc>
        <w:tc>
          <w:tcPr>
            <w:tcW w:type="dxa" w:w="8424"/>
            <w:tcMar>
              <w:top w:w="110" w:type="dxa"/>
              <w:start w:w="120" w:type="dxa"/>
              <w:bottom w:w="110" w:type="dxa"/>
              <w:end w:w="120" w:type="dxa"/>
            </w:tcMar>
            <w:vAlign w:val="center"/>
          </w:tcPr>
          <w:p>
            <w:r>
              <w:rPr>
                <w:rFonts w:ascii="Hiragino Kaku Gothic ProN" w:hAnsi="Hiragino Kaku Gothic ProN" w:eastAsia="Hiragino Kaku Gothic ProN"/>
                <w:color w:val="000000"/>
                <w:sz w:val="20"/>
              </w:rPr>
              <w:t>2026年4月1日</w:t>
            </w:r>
          </w:p>
        </w:tc>
      </w:tr>
      <w:tr>
        <w:tc>
          <w:tcPr>
            <w:tcW w:type="dxa" w:w="1944"/>
            <w:tcMar>
              <w:top w:w="110" w:type="dxa"/>
              <w:start w:w="120" w:type="dxa"/>
              <w:bottom w:w="110" w:type="dxa"/>
              <w:end w:w="120" w:type="dxa"/>
            </w:tcMar>
            <w:vAlign w:val="center"/>
            <w:shd w:fill="DCE6F1"/>
          </w:tcPr>
          <w:p>
            <w:pPr>
              <w:jc w:val="center"/>
            </w:pPr>
            <w:r>
              <w:rPr>
                <w:rFonts w:ascii="Hiragino Kaku Gothic ProN" w:hAnsi="Hiragino Kaku Gothic ProN" w:eastAsia="Hiragino Kaku Gothic ProN"/>
                <w:b/>
                <w:color w:val="000000"/>
                <w:sz w:val="20"/>
              </w:rPr>
              <w:t>適用開始日</w:t>
            </w:r>
          </w:p>
        </w:tc>
        <w:tc>
          <w:tcPr>
            <w:tcW w:type="dxa" w:w="8424"/>
            <w:tcMar>
              <w:top w:w="110" w:type="dxa"/>
              <w:start w:w="120" w:type="dxa"/>
              <w:bottom w:w="110" w:type="dxa"/>
              <w:end w:w="120" w:type="dxa"/>
            </w:tcMar>
            <w:vAlign w:val="center"/>
          </w:tcPr>
          <w:p>
            <w:r>
              <w:rPr>
                <w:rFonts w:ascii="Hiragino Kaku Gothic ProN" w:hAnsi="Hiragino Kaku Gothic ProN" w:eastAsia="Hiragino Kaku Gothic ProN"/>
                <w:color w:val="000000"/>
                <w:sz w:val="20"/>
              </w:rPr>
              <w:t>2026年4月1日</w:t>
            </w:r>
          </w:p>
        </w:tc>
      </w:tr>
    </w:tbl>
    <w:p>
      <w:pPr>
        <w:spacing w:after="20"/>
      </w:pPr>
    </w:p>
    <w:p>
      <w:pPr>
        <w:pStyle w:val="Heading1"/>
        <w:spacing w:before="220" w:after="80"/>
      </w:pPr>
      <w:r>
        <w:rPr>
          <w:rFonts w:ascii="Hiragino Kaku Gothic ProN" w:hAnsi="Hiragino Kaku Gothic ProN" w:eastAsia="Hiragino Kaku Gothic ProN"/>
          <w:b/>
          <w:color w:val="000000"/>
          <w:sz w:val="28"/>
        </w:rPr>
        <w:t>1 目的と対象</w:t>
      </w:r>
    </w:p>
    <w:p>
      <w:pPr>
        <w:spacing w:after="80" w:before="0" w:line="274" w:lineRule="auto"/>
      </w:pPr>
      <w:r>
        <w:rPr>
          <w:rFonts w:ascii="Hiragino Kaku Gothic ProN" w:hAnsi="Hiragino Kaku Gothic ProN" w:eastAsia="Hiragino Kaku Gothic ProN"/>
          <w:color w:val="000000"/>
          <w:sz w:val="20"/>
        </w:rPr>
        <w:t>本マニュアルは、桜ヶ丘大学の常勤職員および非常勤職員を対象とする学内研修の申込受付に適用する。学生、学外者および公開講座の申込みには適用しない。</w:t>
      </w:r>
    </w:p>
    <w:p>
      <w:pPr>
        <w:pStyle w:val="Heading1"/>
        <w:spacing w:before="220" w:after="80"/>
      </w:pPr>
      <w:r>
        <w:rPr>
          <w:rFonts w:ascii="Hiragino Kaku Gothic ProN" w:hAnsi="Hiragino Kaku Gothic ProN" w:eastAsia="Hiragino Kaku Gothic ProN"/>
          <w:b/>
          <w:color w:val="000000"/>
          <w:sz w:val="28"/>
        </w:rPr>
        <w:t>2 担当と役割</w:t>
      </w:r>
    </w:p>
    <w:tbl>
      <w:tblPr>
        <w:tblW w:type="auto" w:w="0"/>
        <w:jc w:val="center"/>
        <w:tblLayout w:type="fixed"/>
        <w:tblLook w:firstColumn="1" w:firstRow="1" w:lastColumn="0" w:lastRow="0" w:noHBand="0" w:noVBand="1" w:val="04A0"/>
      </w:tblPr>
      <w:tblGrid>
        <w:gridCol w:w="3360"/>
        <w:gridCol w:w="3360"/>
        <w:gridCol w:w="3360"/>
      </w:tblGrid>
      <w:tr>
        <w:trPr>
          <w:tblHeader w:val="true"/>
        </w:trPr>
        <w:tc>
          <w:tcPr>
            <w:tcW w:type="dxa" w:w="2088"/>
            <w:shd w:fill="1F4E78"/>
            <w:tcMar>
              <w:top w:w="110" w:type="dxa"/>
              <w:start w:w="120" w:type="dxa"/>
              <w:bottom w:w="110" w:type="dxa"/>
              <w:end w:w="120" w:type="dxa"/>
            </w:tcMar>
            <w:vAlign w:val="center"/>
          </w:tcPr>
          <w:p>
            <w:pPr>
              <w:jc w:val="center"/>
            </w:pPr>
            <w:r>
              <w:rPr>
                <w:rFonts w:ascii="Hiragino Kaku Gothic ProN" w:hAnsi="Hiragino Kaku Gothic ProN" w:eastAsia="Hiragino Kaku Gothic ProN"/>
                <w:b/>
                <w:color w:val="FFFFFF"/>
                <w:sz w:val="19"/>
              </w:rPr>
              <w:t>担当</w:t>
            </w:r>
          </w:p>
        </w:tc>
        <w:tc>
          <w:tcPr>
            <w:tcW w:type="dxa" w:w="3600"/>
            <w:shd w:fill="1F4E78"/>
            <w:tcMar>
              <w:top w:w="110" w:type="dxa"/>
              <w:start w:w="120" w:type="dxa"/>
              <w:bottom w:w="110" w:type="dxa"/>
              <w:end w:w="120" w:type="dxa"/>
            </w:tcMar>
            <w:vAlign w:val="center"/>
          </w:tcPr>
          <w:p>
            <w:pPr>
              <w:jc w:val="center"/>
            </w:pPr>
            <w:r>
              <w:rPr>
                <w:rFonts w:ascii="Hiragino Kaku Gothic ProN" w:hAnsi="Hiragino Kaku Gothic ProN" w:eastAsia="Hiragino Kaku Gothic ProN"/>
                <w:b/>
                <w:color w:val="FFFFFF"/>
                <w:sz w:val="19"/>
              </w:rPr>
              <w:t>担当者</w:t>
            </w:r>
          </w:p>
        </w:tc>
        <w:tc>
          <w:tcPr>
            <w:tcW w:type="dxa" w:w="4680"/>
            <w:shd w:fill="1F4E78"/>
            <w:tcMar>
              <w:top w:w="110" w:type="dxa"/>
              <w:start w:w="120" w:type="dxa"/>
              <w:bottom w:w="110" w:type="dxa"/>
              <w:end w:w="120" w:type="dxa"/>
            </w:tcMar>
            <w:vAlign w:val="center"/>
          </w:tcPr>
          <w:p>
            <w:pPr>
              <w:jc w:val="center"/>
            </w:pPr>
            <w:r>
              <w:rPr>
                <w:rFonts w:ascii="Hiragino Kaku Gothic ProN" w:hAnsi="Hiragino Kaku Gothic ProN" w:eastAsia="Hiragino Kaku Gothic ProN"/>
                <w:b/>
                <w:color w:val="FFFFFF"/>
                <w:sz w:val="19"/>
              </w:rPr>
              <w:t>主な役割</w:t>
            </w:r>
          </w:p>
        </w:tc>
      </w:tr>
      <w:tr>
        <w:tc>
          <w:tcPr>
            <w:tcW w:type="dxa" w:w="2088"/>
            <w:tcMar>
              <w:top w:w="110" w:type="dxa"/>
              <w:start w:w="120" w:type="dxa"/>
              <w:bottom w:w="110" w:type="dxa"/>
              <w:end w:w="120" w:type="dxa"/>
            </w:tcMar>
            <w:vAlign w:val="center"/>
          </w:tcPr>
          <w:p>
            <w:pPr>
              <w:jc w:val="center"/>
            </w:pPr>
            <w:r>
              <w:rPr>
                <w:rFonts w:ascii="Hiragino Kaku Gothic ProN" w:hAnsi="Hiragino Kaku Gothic ProN" w:eastAsia="Hiragino Kaku Gothic ProN"/>
                <w:color w:val="000000"/>
                <w:sz w:val="19"/>
              </w:rPr>
              <w:t>受付</w:t>
            </w:r>
          </w:p>
        </w:tc>
        <w:tc>
          <w:tcPr>
            <w:tcW w:type="dxa" w:w="3600"/>
            <w:tcMar>
              <w:top w:w="110" w:type="dxa"/>
              <w:start w:w="120" w:type="dxa"/>
              <w:bottom w:w="110" w:type="dxa"/>
              <w:end w:w="120" w:type="dxa"/>
            </w:tcMar>
            <w:vAlign w:val="center"/>
          </w:tcPr>
          <w:p>
            <w:pPr>
              <w:jc w:val="center"/>
            </w:pPr>
            <w:r>
              <w:rPr>
                <w:rFonts w:ascii="Hiragino Kaku Gothic ProN" w:hAnsi="Hiragino Kaku Gothic ProN" w:eastAsia="Hiragino Kaku Gothic ProN"/>
                <w:color w:val="000000"/>
                <w:sz w:val="19"/>
              </w:rPr>
              <w:t>人材開発室 研修受付担当</w:t>
            </w:r>
          </w:p>
        </w:tc>
        <w:tc>
          <w:tcPr>
            <w:tcW w:type="dxa" w:w="4680"/>
            <w:tcMar>
              <w:top w:w="110" w:type="dxa"/>
              <w:start w:w="120" w:type="dxa"/>
              <w:bottom w:w="110" w:type="dxa"/>
              <w:end w:w="120" w:type="dxa"/>
            </w:tcMar>
            <w:vAlign w:val="center"/>
          </w:tcPr>
          <w:p>
            <w:pPr>
              <w:jc w:val="left"/>
            </w:pPr>
            <w:r>
              <w:rPr>
                <w:rFonts w:ascii="Hiragino Kaku Gothic ProN" w:hAnsi="Hiragino Kaku Gothic ProN" w:eastAsia="Hiragino Kaku Gothic ProN"/>
                <w:color w:val="000000"/>
                <w:sz w:val="19"/>
              </w:rPr>
              <w:t>申請内容の確認、申請者への連絡、記録の保存</w:t>
            </w:r>
          </w:p>
        </w:tc>
      </w:tr>
      <w:tr>
        <w:tc>
          <w:tcPr>
            <w:tcW w:type="dxa" w:w="2088"/>
            <w:shd w:fill="F3F7FA"/>
            <w:tcMar>
              <w:top w:w="110" w:type="dxa"/>
              <w:start w:w="120" w:type="dxa"/>
              <w:bottom w:w="110" w:type="dxa"/>
              <w:end w:w="120" w:type="dxa"/>
            </w:tcMar>
            <w:vAlign w:val="center"/>
          </w:tcPr>
          <w:p>
            <w:pPr>
              <w:jc w:val="center"/>
            </w:pPr>
            <w:r>
              <w:rPr>
                <w:rFonts w:ascii="Hiragino Kaku Gothic ProN" w:hAnsi="Hiragino Kaku Gothic ProN" w:eastAsia="Hiragino Kaku Gothic ProN"/>
                <w:color w:val="000000"/>
                <w:sz w:val="19"/>
              </w:rPr>
              <w:t>承認</w:t>
            </w:r>
          </w:p>
        </w:tc>
        <w:tc>
          <w:tcPr>
            <w:tcW w:type="dxa" w:w="3600"/>
            <w:shd w:fill="F3F7FA"/>
            <w:tcMar>
              <w:top w:w="110" w:type="dxa"/>
              <w:start w:w="120" w:type="dxa"/>
              <w:bottom w:w="110" w:type="dxa"/>
              <w:end w:w="120" w:type="dxa"/>
            </w:tcMar>
            <w:vAlign w:val="center"/>
          </w:tcPr>
          <w:p>
            <w:pPr>
              <w:jc w:val="center"/>
            </w:pPr>
            <w:r>
              <w:rPr>
                <w:rFonts w:ascii="Hiragino Kaku Gothic ProN" w:hAnsi="Hiragino Kaku Gothic ProN" w:eastAsia="Hiragino Kaku Gothic ProN"/>
                <w:color w:val="000000"/>
                <w:sz w:val="19"/>
              </w:rPr>
              <w:t>人材開発室長</w:t>
            </w:r>
          </w:p>
        </w:tc>
        <w:tc>
          <w:tcPr>
            <w:tcW w:type="dxa" w:w="4680"/>
            <w:shd w:fill="F3F7FA"/>
            <w:tcMar>
              <w:top w:w="110" w:type="dxa"/>
              <w:start w:w="120" w:type="dxa"/>
              <w:bottom w:w="110" w:type="dxa"/>
              <w:end w:w="120" w:type="dxa"/>
            </w:tcMar>
            <w:vAlign w:val="center"/>
          </w:tcPr>
          <w:p>
            <w:pPr>
              <w:jc w:val="left"/>
            </w:pPr>
            <w:r>
              <w:rPr>
                <w:rFonts w:ascii="Hiragino Kaku Gothic ProN" w:hAnsi="Hiragino Kaku Gothic ProN" w:eastAsia="Hiragino Kaku Gothic ProN"/>
                <w:color w:val="000000"/>
                <w:sz w:val="19"/>
              </w:rPr>
              <w:t>参加可否の決定、例外申請の判断</w:t>
            </w:r>
          </w:p>
        </w:tc>
      </w:tr>
      <w:tr>
        <w:tc>
          <w:tcPr>
            <w:tcW w:type="dxa" w:w="2088"/>
            <w:tcMar>
              <w:top w:w="110" w:type="dxa"/>
              <w:start w:w="120" w:type="dxa"/>
              <w:bottom w:w="110" w:type="dxa"/>
              <w:end w:w="120" w:type="dxa"/>
            </w:tcMar>
            <w:vAlign w:val="center"/>
          </w:tcPr>
          <w:p>
            <w:pPr>
              <w:jc w:val="center"/>
            </w:pPr>
            <w:r>
              <w:rPr>
                <w:rFonts w:ascii="Hiragino Kaku Gothic ProN" w:hAnsi="Hiragino Kaku Gothic ProN" w:eastAsia="Hiragino Kaku Gothic ProN"/>
                <w:color w:val="000000"/>
                <w:sz w:val="19"/>
              </w:rPr>
              <w:t>実施</w:t>
            </w:r>
          </w:p>
        </w:tc>
        <w:tc>
          <w:tcPr>
            <w:tcW w:type="dxa" w:w="3600"/>
            <w:tcMar>
              <w:top w:w="110" w:type="dxa"/>
              <w:start w:w="120" w:type="dxa"/>
              <w:bottom w:w="110" w:type="dxa"/>
              <w:end w:w="120" w:type="dxa"/>
            </w:tcMar>
            <w:vAlign w:val="center"/>
          </w:tcPr>
          <w:p>
            <w:pPr>
              <w:jc w:val="center"/>
            </w:pPr>
            <w:r>
              <w:rPr>
                <w:rFonts w:ascii="Hiragino Kaku Gothic ProN" w:hAnsi="Hiragino Kaku Gothic ProN" w:eastAsia="Hiragino Kaku Gothic ProN"/>
                <w:color w:val="000000"/>
                <w:sz w:val="19"/>
              </w:rPr>
              <w:t>研修担当</w:t>
            </w:r>
          </w:p>
        </w:tc>
        <w:tc>
          <w:tcPr>
            <w:tcW w:type="dxa" w:w="4680"/>
            <w:tcMar>
              <w:top w:w="110" w:type="dxa"/>
              <w:start w:w="120" w:type="dxa"/>
              <w:bottom w:w="110" w:type="dxa"/>
              <w:end w:w="120" w:type="dxa"/>
            </w:tcMar>
            <w:vAlign w:val="center"/>
          </w:tcPr>
          <w:p>
            <w:pPr>
              <w:jc w:val="left"/>
            </w:pPr>
            <w:r>
              <w:rPr>
                <w:rFonts w:ascii="Hiragino Kaku Gothic ProN" w:hAnsi="Hiragino Kaku Gothic ProN" w:eastAsia="Hiragino Kaku Gothic ProN"/>
                <w:color w:val="000000"/>
                <w:sz w:val="19"/>
              </w:rPr>
              <w:t>参加者名簿の確定、当日の案内、受講記録の作成</w:t>
            </w:r>
          </w:p>
        </w:tc>
      </w:tr>
    </w:tbl>
    <w:p>
      <w:pPr>
        <w:spacing w:after="20"/>
      </w:pPr>
    </w:p>
    <w:p>
      <w:pPr>
        <w:pStyle w:val="Heading1"/>
        <w:spacing w:before="220" w:after="80"/>
      </w:pPr>
      <w:r>
        <w:rPr>
          <w:rFonts w:ascii="Hiragino Kaku Gothic ProN" w:hAnsi="Hiragino Kaku Gothic ProN" w:eastAsia="Hiragino Kaku Gothic ProN"/>
          <w:b/>
          <w:color w:val="000000"/>
          <w:sz w:val="28"/>
        </w:rPr>
        <w:t>3 受付手順</w:t>
      </w:r>
    </w:p>
    <w:p>
      <w:pPr>
        <w:pStyle w:val="Heading2"/>
        <w:spacing w:before="140" w:after="80"/>
      </w:pPr>
      <w:r>
        <w:rPr>
          <w:rFonts w:ascii="Hiragino Kaku Gothic ProN" w:hAnsi="Hiragino Kaku Gothic ProN" w:eastAsia="Hiragino Kaku Gothic ProN"/>
          <w:b/>
          <w:color w:val="000000"/>
          <w:sz w:val="23"/>
        </w:rPr>
        <w:t>3.1 申込方法</w:t>
      </w:r>
    </w:p>
    <w:p>
      <w:pPr>
        <w:spacing w:after="80" w:before="0" w:line="274" w:lineRule="auto"/>
      </w:pPr>
      <w:r>
        <w:rPr>
          <w:rFonts w:ascii="Hiragino Kaku Gothic ProN" w:hAnsi="Hiragino Kaku Gothic ProN" w:eastAsia="Hiragino Kaku Gothic ProN"/>
          <w:color w:val="000000"/>
          <w:sz w:val="20"/>
        </w:rPr>
        <w:t>申請者は、所定の申込書を研修受付担当宛てのメールに添付して提出する。件名は「研修申込 氏名」とする。</w:t>
      </w:r>
    </w:p>
    <w:p>
      <w:pPr>
        <w:pStyle w:val="Heading2"/>
        <w:spacing w:before="140" w:after="80"/>
      </w:pPr>
      <w:r>
        <w:rPr>
          <w:rFonts w:ascii="Hiragino Kaku Gothic ProN" w:hAnsi="Hiragino Kaku Gothic ProN" w:eastAsia="Hiragino Kaku Gothic ProN"/>
          <w:b/>
          <w:color w:val="000000"/>
          <w:sz w:val="23"/>
        </w:rPr>
        <w:t>3.2 申込期限</w:t>
      </w:r>
    </w:p>
    <w:p>
      <w:pPr>
        <w:spacing w:after="80" w:before="0" w:line="274" w:lineRule="auto"/>
      </w:pPr>
      <w:r>
        <w:rPr>
          <w:rFonts w:ascii="Hiragino Kaku Gothic ProN" w:hAnsi="Hiragino Kaku Gothic ProN" w:eastAsia="Hiragino Kaku Gothic ProN"/>
          <w:color w:val="000000"/>
          <w:sz w:val="20"/>
        </w:rPr>
        <w:t>申込期限は研修実施日の5開庁日前17時とする。期限後の申込みは受け付けない。</w:t>
      </w:r>
    </w:p>
    <w:p>
      <w:pPr>
        <w:pStyle w:val="Heading2"/>
        <w:spacing w:before="140" w:after="80"/>
      </w:pPr>
      <w:r>
        <w:rPr>
          <w:rFonts w:ascii="Hiragino Kaku Gothic ProN" w:hAnsi="Hiragino Kaku Gothic ProN" w:eastAsia="Hiragino Kaku Gothic ProN"/>
          <w:b/>
          <w:color w:val="000000"/>
          <w:sz w:val="23"/>
        </w:rPr>
        <w:t>3.3 受付内容の確認</w:t>
      </w:r>
    </w:p>
    <w:p>
      <w:pPr>
        <w:spacing w:after="80" w:before="0" w:line="274" w:lineRule="auto"/>
      </w:pPr>
      <w:r>
        <w:rPr>
          <w:rFonts w:ascii="Hiragino Kaku Gothic ProN" w:hAnsi="Hiragino Kaku Gothic ProN" w:eastAsia="Hiragino Kaku Gothic ProN"/>
          <w:color w:val="000000"/>
          <w:sz w:val="20"/>
        </w:rPr>
        <w:t>受付担当は、氏名、所属、職員番号、希望研修名、実施日時を確認する。不備がある場合は申請者へ差し戻し、修正後に受け付ける。</w:t>
      </w:r>
    </w:p>
    <w:p>
      <w:pPr>
        <w:pStyle w:val="Heading1"/>
        <w:spacing w:before="220" w:after="80"/>
      </w:pPr>
      <w:r>
        <w:rPr>
          <w:rFonts w:ascii="Hiragino Kaku Gothic ProN" w:hAnsi="Hiragino Kaku Gothic ProN" w:eastAsia="Hiragino Kaku Gothic ProN"/>
          <w:b/>
          <w:color w:val="000000"/>
          <w:sz w:val="28"/>
        </w:rPr>
        <w:t>4 参加者の決定</w:t>
      </w:r>
    </w:p>
    <w:p>
      <w:pPr>
        <w:spacing w:after="80" w:before="0" w:line="274" w:lineRule="auto"/>
      </w:pPr>
      <w:r>
        <w:rPr>
          <w:rFonts w:ascii="Hiragino Kaku Gothic ProN" w:hAnsi="Hiragino Kaku Gothic ProN" w:eastAsia="Hiragino Kaku Gothic ProN"/>
          <w:color w:val="000000"/>
          <w:sz w:val="20"/>
        </w:rPr>
        <w:t>各研修の定員は30名とする。定員を超えた場合は申込順とし、参加できない申請者には受付担当がメールで連絡する。</w:t>
      </w:r>
    </w:p>
    <w:p>
      <w:pPr>
        <w:spacing w:after="80" w:before="0" w:line="274" w:lineRule="auto"/>
      </w:pPr>
      <w:r>
        <w:rPr>
          <w:rFonts w:ascii="Hiragino Kaku Gothic ProN" w:hAnsi="Hiragino Kaku Gothic ProN" w:eastAsia="Hiragino Kaku Gothic ProN"/>
          <w:color w:val="000000"/>
          <w:sz w:val="20"/>
        </w:rPr>
        <w:t>承認結果は、申込期限の翌開庁日までに申請者へ通知する。</w:t>
      </w:r>
    </w:p>
    <w:p>
      <w:pPr>
        <w:pStyle w:val="Heading1"/>
        <w:spacing w:before="220" w:after="80"/>
      </w:pPr>
      <w:r>
        <w:rPr>
          <w:rFonts w:ascii="Hiragino Kaku Gothic ProN" w:hAnsi="Hiragino Kaku Gothic ProN" w:eastAsia="Hiragino Kaku Gothic ProN"/>
          <w:b/>
          <w:color w:val="000000"/>
          <w:sz w:val="28"/>
        </w:rPr>
        <w:t>5 変更とキャンセル</w:t>
      </w:r>
    </w:p>
    <w:p>
      <w:pPr>
        <w:spacing w:after="80" w:before="0" w:line="274" w:lineRule="auto"/>
      </w:pPr>
      <w:r>
        <w:rPr>
          <w:rFonts w:ascii="Hiragino Kaku Gothic ProN" w:hAnsi="Hiragino Kaku Gothic ProN" w:eastAsia="Hiragino Kaku Gothic ProN"/>
          <w:color w:val="000000"/>
          <w:sz w:val="20"/>
        </w:rPr>
        <w:t>参加を取り消す場合は、研修実施日の2開庁日前17時までに受付担当へメールで連絡する。代理参加は認めない。</w:t>
      </w:r>
    </w:p>
    <w:p>
      <w:pPr>
        <w:pStyle w:val="Heading1"/>
        <w:spacing w:before="220" w:after="80"/>
      </w:pPr>
      <w:r>
        <w:rPr>
          <w:rFonts w:ascii="Hiragino Kaku Gothic ProN" w:hAnsi="Hiragino Kaku Gothic ProN" w:eastAsia="Hiragino Kaku Gothic ProN"/>
          <w:b/>
          <w:color w:val="000000"/>
          <w:sz w:val="28"/>
        </w:rPr>
        <w:t>6 記録の保存</w:t>
      </w:r>
    </w:p>
    <w:p>
      <w:pPr>
        <w:spacing w:after="80" w:before="0" w:line="274" w:lineRule="auto"/>
      </w:pPr>
      <w:r>
        <w:rPr>
          <w:rFonts w:ascii="Hiragino Kaku Gothic ProN" w:hAnsi="Hiragino Kaku Gothic ProN" w:eastAsia="Hiragino Kaku Gothic ProN"/>
          <w:color w:val="000000"/>
          <w:sz w:val="20"/>
        </w:rPr>
        <w:t>申込書、承認メールおよび参加者名簿は、年度ごとの共有フォルダーに保存する。保存期間は研修実施年度の翌年度末までとする。</w:t>
      </w:r>
    </w:p>
    <w:p>
      <w:pPr>
        <w:pStyle w:val="Heading1"/>
        <w:spacing w:before="220" w:after="80"/>
      </w:pPr>
      <w:r>
        <w:rPr>
          <w:rFonts w:ascii="Hiragino Kaku Gothic ProN" w:hAnsi="Hiragino Kaku Gothic ProN" w:eastAsia="Hiragino Kaku Gothic ProN"/>
          <w:b/>
          <w:color w:val="000000"/>
          <w:sz w:val="28"/>
        </w:rPr>
        <w:t>7 問い合わせ先</w:t>
      </w:r>
    </w:p>
    <w:p>
      <w:pPr>
        <w:spacing w:after="80" w:before="0" w:line="274" w:lineRule="auto"/>
      </w:pPr>
      <w:r>
        <w:rPr>
          <w:rFonts w:ascii="Hiragino Kaku Gothic ProN" w:hAnsi="Hiragino Kaku Gothic ProN" w:eastAsia="Hiragino Kaku Gothic ProN"/>
          <w:color w:val="000000"/>
          <w:sz w:val="20"/>
        </w:rPr>
        <w:t>問い合わせは、人材開発室 研修受付担当（内線4521、kenshu-uketsuke@example.ac.jp）へ連絡する。</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Hiragino Kaku Gothic ProN" w:hAnsi="Hiragino Kaku Gothic ProN" w:eastAsia="Hiragino Kaku Gothic ProN"/>
        <w:b w:val="0"/>
        <w:color w:val="666666"/>
        <w:sz w:val="17"/>
      </w:rPr>
      <w:t>桜ヶ丘大学 人材開発室  第1.0版</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Hiragino Kaku Gothic ProN" w:hAnsi="Hiragino Kaku Gothic ProN" w:eastAsia="Hiragino Kaku Gothic ProN"/>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Hiragino Kaku Gothic ProN" w:hAnsi="Hiragino Kaku Gothic ProN" w:eastAsia="Hiragino Kaku Gothic Pro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Hiragino Kaku Gothic ProN" w:hAnsi="Hiragino Kaku Gothic ProN" w:eastAsia="Hiragino Kaku Gothic Pro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Hiragino Kaku Gothic ProN" w:hAnsi="Hiragino Kaku Gothic ProN" w:eastAsia="Hiragino Kaku Gothic ProN"/>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