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60"/>
        <w:jc w:val="left"/>
      </w:pPr>
      <w:r>
        <w:rPr>
          <w:rFonts w:ascii="Hiragino Kaku Gothic ProN" w:hAnsi="Hiragino Kaku Gothic ProN" w:eastAsia="Hiragino Kaku Gothic ProN"/>
          <w:b/>
          <w:color w:val="000000"/>
          <w:sz w:val="44"/>
        </w:rPr>
        <w:t>学内研修申込受付業務マニュアル</w:t>
      </w:r>
    </w:p>
    <w:p>
      <w:pPr>
        <w:spacing w:after="240" w:before="0" w:line="293" w:lineRule="auto"/>
      </w:pPr>
      <w:r>
        <w:rPr>
          <w:rFonts w:ascii="Hiragino Kaku Gothic ProN" w:hAnsi="Hiragino Kaku Gothic ProN" w:eastAsia="Hiragino Kaku Gothic ProN"/>
          <w:color w:val="000000"/>
          <w:sz w:val="20"/>
        </w:rPr>
        <w:t>職員向け研修の申込みから参加者確定までを、正確かつ同じ手順で処理するための業務手順です。</w:t>
      </w:r>
    </w:p>
    <w:tbl>
      <w:tblPr>
        <w:tblW w:type="auto" w:w="0"/>
        <w:jc w:val="center"/>
        <w:tblLayout w:type="fixed"/>
        <w:tblLook w:firstColumn="1" w:firstRow="1" w:lastColumn="0" w:lastRow="0" w:noHBand="0" w:noVBand="1" w:val="04A0"/>
      </w:tblPr>
      <w:tblGrid>
        <w:gridCol w:w="1944"/>
        <w:gridCol w:w="8424"/>
      </w:tblGrid>
      <w:tr>
        <w:tc>
          <w:tcPr>
            <w:tcW w:type="dxa" w:w="1944"/>
            <w:tcMar>
              <w:top w:w="110" w:type="dxa"/>
              <w:start w:w="120" w:type="dxa"/>
              <w:bottom w:w="110" w:type="dxa"/>
              <w:end w:w="120" w:type="dxa"/>
            </w:tcMar>
            <w:vAlign w:val="center"/>
            <w:shd w:fill="DCE6F1"/>
          </w:tcPr>
          <w:p>
            <w:pPr>
              <w:jc w:val="center"/>
            </w:pPr>
            <w:r>
              <w:rPr>
                <w:rFonts w:ascii="Hiragino Kaku Gothic ProN" w:hAnsi="Hiragino Kaku Gothic ProN" w:eastAsia="Hiragino Kaku Gothic ProN"/>
                <w:b/>
                <w:color w:val="000000"/>
                <w:sz w:val="20"/>
              </w:rPr>
              <w:t>版</w:t>
            </w:r>
          </w:p>
        </w:tc>
        <w:tc>
          <w:tcPr>
            <w:tcW w:type="dxa" w:w="8424"/>
            <w:tcMar>
              <w:top w:w="110" w:type="dxa"/>
              <w:start w:w="120" w:type="dxa"/>
              <w:bottom w:w="110" w:type="dxa"/>
              <w:end w:w="120" w:type="dxa"/>
            </w:tcMar>
            <w:vAlign w:val="center"/>
          </w:tcPr>
          <w:p>
            <w:r>
              <w:rPr>
                <w:rFonts w:ascii="Hiragino Kaku Gothic ProN" w:hAnsi="Hiragino Kaku Gothic ProN" w:eastAsia="Hiragino Kaku Gothic ProN"/>
                <w:color w:val="000000"/>
                <w:sz w:val="20"/>
              </w:rPr>
              <w:t>2.0</w:t>
            </w:r>
          </w:p>
        </w:tc>
      </w:tr>
      <w:tr>
        <w:tc>
          <w:tcPr>
            <w:tcW w:type="dxa" w:w="1944"/>
            <w:tcMar>
              <w:top w:w="110" w:type="dxa"/>
              <w:start w:w="120" w:type="dxa"/>
              <w:bottom w:w="110" w:type="dxa"/>
              <w:end w:w="120" w:type="dxa"/>
            </w:tcMar>
            <w:vAlign w:val="center"/>
            <w:shd w:fill="DCE6F1"/>
          </w:tcPr>
          <w:p>
            <w:pPr>
              <w:jc w:val="center"/>
            </w:pPr>
            <w:r>
              <w:rPr>
                <w:rFonts w:ascii="Hiragino Kaku Gothic ProN" w:hAnsi="Hiragino Kaku Gothic ProN" w:eastAsia="Hiragino Kaku Gothic ProN"/>
                <w:b/>
                <w:color w:val="000000"/>
                <w:sz w:val="20"/>
              </w:rPr>
              <w:t>発行日</w:t>
            </w:r>
          </w:p>
        </w:tc>
        <w:tc>
          <w:tcPr>
            <w:tcW w:type="dxa" w:w="8424"/>
            <w:tcMar>
              <w:top w:w="110" w:type="dxa"/>
              <w:start w:w="120" w:type="dxa"/>
              <w:bottom w:w="110" w:type="dxa"/>
              <w:end w:w="120" w:type="dxa"/>
            </w:tcMar>
            <w:vAlign w:val="center"/>
          </w:tcPr>
          <w:p>
            <w:r>
              <w:rPr>
                <w:rFonts w:ascii="Hiragino Kaku Gothic ProN" w:hAnsi="Hiragino Kaku Gothic ProN" w:eastAsia="Hiragino Kaku Gothic ProN"/>
                <w:color w:val="000000"/>
                <w:sz w:val="20"/>
              </w:rPr>
              <w:t>2026年9月20日</w:t>
            </w:r>
          </w:p>
        </w:tc>
      </w:tr>
      <w:tr>
        <w:tc>
          <w:tcPr>
            <w:tcW w:type="dxa" w:w="1944"/>
            <w:tcMar>
              <w:top w:w="110" w:type="dxa"/>
              <w:start w:w="120" w:type="dxa"/>
              <w:bottom w:w="110" w:type="dxa"/>
              <w:end w:w="120" w:type="dxa"/>
            </w:tcMar>
            <w:vAlign w:val="center"/>
            <w:shd w:fill="DCE6F1"/>
          </w:tcPr>
          <w:p>
            <w:pPr>
              <w:jc w:val="center"/>
            </w:pPr>
            <w:r>
              <w:rPr>
                <w:rFonts w:ascii="Hiragino Kaku Gothic ProN" w:hAnsi="Hiragino Kaku Gothic ProN" w:eastAsia="Hiragino Kaku Gothic ProN"/>
                <w:b/>
                <w:color w:val="000000"/>
                <w:sz w:val="20"/>
              </w:rPr>
              <w:t>適用開始日</w:t>
            </w:r>
          </w:p>
        </w:tc>
        <w:tc>
          <w:tcPr>
            <w:tcW w:type="dxa" w:w="8424"/>
            <w:tcMar>
              <w:top w:w="110" w:type="dxa"/>
              <w:start w:w="120" w:type="dxa"/>
              <w:bottom w:w="110" w:type="dxa"/>
              <w:end w:w="120" w:type="dxa"/>
            </w:tcMar>
            <w:vAlign w:val="center"/>
          </w:tcPr>
          <w:p>
            <w:r>
              <w:rPr>
                <w:rFonts w:ascii="Hiragino Kaku Gothic ProN" w:hAnsi="Hiragino Kaku Gothic ProN" w:eastAsia="Hiragino Kaku Gothic ProN"/>
                <w:color w:val="000000"/>
                <w:sz w:val="20"/>
              </w:rPr>
              <w:t>2026年10月1日</w:t>
            </w:r>
          </w:p>
        </w:tc>
      </w:tr>
    </w:tbl>
    <w:p>
      <w:pPr>
        <w:spacing w:after="20"/>
      </w:pPr>
    </w:p>
    <w:p>
      <w:pPr>
        <w:pStyle w:val="Heading1"/>
        <w:spacing w:before="220" w:after="80"/>
      </w:pPr>
      <w:r>
        <w:rPr>
          <w:rFonts w:ascii="Hiragino Kaku Gothic ProN" w:hAnsi="Hiragino Kaku Gothic ProN" w:eastAsia="Hiragino Kaku Gothic ProN"/>
          <w:b/>
          <w:color w:val="000000"/>
          <w:sz w:val="28"/>
        </w:rPr>
        <w:t>1 目的と対象</w:t>
      </w:r>
    </w:p>
    <w:p>
      <w:pPr>
        <w:spacing w:after="80" w:before="0" w:line="274" w:lineRule="auto"/>
      </w:pPr>
      <w:r>
        <w:rPr>
          <w:rFonts w:ascii="Hiragino Kaku Gothic ProN" w:hAnsi="Hiragino Kaku Gothic ProN" w:eastAsia="Hiragino Kaku Gothic ProN"/>
          <w:color w:val="000000"/>
          <w:sz w:val="20"/>
        </w:rPr>
        <w:t>本マニュアルは、桜ヶ丘大学の常勤職員および非常勤職員を対象とする学内研修の申込受付に適用する。学生、学外者および公開講座の申込みには適用しない。</w:t>
      </w:r>
    </w:p>
    <w:p>
      <w:pPr>
        <w:pStyle w:val="Heading1"/>
        <w:spacing w:before="220" w:after="80"/>
      </w:pPr>
      <w:r>
        <w:rPr>
          <w:rFonts w:ascii="Hiragino Kaku Gothic ProN" w:hAnsi="Hiragino Kaku Gothic ProN" w:eastAsia="Hiragino Kaku Gothic ProN"/>
          <w:b/>
          <w:color w:val="000000"/>
          <w:sz w:val="28"/>
        </w:rPr>
        <w:t>2 担当と役割</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2088"/>
            <w:shd w:fill="1F4E78"/>
            <w:tcMar>
              <w:top w:w="110" w:type="dxa"/>
              <w:start w:w="120" w:type="dxa"/>
              <w:bottom w:w="110" w:type="dxa"/>
              <w:end w:w="120" w:type="dxa"/>
            </w:tcMar>
            <w:vAlign w:val="center"/>
          </w:tcPr>
          <w:p>
            <w:pPr>
              <w:jc w:val="center"/>
            </w:pPr>
            <w:r>
              <w:rPr>
                <w:rFonts w:ascii="Hiragino Kaku Gothic ProN" w:hAnsi="Hiragino Kaku Gothic ProN" w:eastAsia="Hiragino Kaku Gothic ProN"/>
                <w:b/>
                <w:color w:val="FFFFFF"/>
                <w:sz w:val="19"/>
              </w:rPr>
              <w:t>担当</w:t>
            </w:r>
          </w:p>
        </w:tc>
        <w:tc>
          <w:tcPr>
            <w:tcW w:type="dxa" w:w="3600"/>
            <w:shd w:fill="1F4E78"/>
            <w:tcMar>
              <w:top w:w="110" w:type="dxa"/>
              <w:start w:w="120" w:type="dxa"/>
              <w:bottom w:w="110" w:type="dxa"/>
              <w:end w:w="120" w:type="dxa"/>
            </w:tcMar>
            <w:vAlign w:val="center"/>
          </w:tcPr>
          <w:p>
            <w:pPr>
              <w:jc w:val="center"/>
            </w:pPr>
            <w:r>
              <w:rPr>
                <w:rFonts w:ascii="Hiragino Kaku Gothic ProN" w:hAnsi="Hiragino Kaku Gothic ProN" w:eastAsia="Hiragino Kaku Gothic ProN"/>
                <w:b/>
                <w:color w:val="FFFFFF"/>
                <w:sz w:val="19"/>
              </w:rPr>
              <w:t>担当者</w:t>
            </w:r>
          </w:p>
        </w:tc>
        <w:tc>
          <w:tcPr>
            <w:tcW w:type="dxa" w:w="4680"/>
            <w:shd w:fill="1F4E78"/>
            <w:tcMar>
              <w:top w:w="110" w:type="dxa"/>
              <w:start w:w="120" w:type="dxa"/>
              <w:bottom w:w="110" w:type="dxa"/>
              <w:end w:w="120" w:type="dxa"/>
            </w:tcMar>
            <w:vAlign w:val="center"/>
          </w:tcPr>
          <w:p>
            <w:pPr>
              <w:jc w:val="center"/>
            </w:pPr>
            <w:r>
              <w:rPr>
                <w:rFonts w:ascii="Hiragino Kaku Gothic ProN" w:hAnsi="Hiragino Kaku Gothic ProN" w:eastAsia="Hiragino Kaku Gothic ProN"/>
                <w:b/>
                <w:color w:val="FFFFFF"/>
                <w:sz w:val="19"/>
              </w:rPr>
              <w:t>主な役割</w:t>
            </w:r>
          </w:p>
        </w:tc>
      </w:tr>
      <w:tr>
        <w:tc>
          <w:tcPr>
            <w:tcW w:type="dxa" w:w="2088"/>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受付</w:t>
            </w:r>
          </w:p>
        </w:tc>
        <w:tc>
          <w:tcPr>
            <w:tcW w:type="dxa" w:w="3600"/>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人材開発室 研修運営担当</w:t>
            </w:r>
          </w:p>
        </w:tc>
        <w:tc>
          <w:tcPr>
            <w:tcW w:type="dxa" w:w="4680"/>
            <w:tcMar>
              <w:top w:w="110" w:type="dxa"/>
              <w:start w:w="120" w:type="dxa"/>
              <w:bottom w:w="110" w:type="dxa"/>
              <w:end w:w="120" w:type="dxa"/>
            </w:tcMar>
            <w:vAlign w:val="center"/>
          </w:tcPr>
          <w:p>
            <w:pPr>
              <w:jc w:val="left"/>
            </w:pPr>
            <w:r>
              <w:rPr>
                <w:rFonts w:ascii="Hiragino Kaku Gothic ProN" w:hAnsi="Hiragino Kaku Gothic ProN" w:eastAsia="Hiragino Kaku Gothic ProN"/>
                <w:color w:val="000000"/>
                <w:sz w:val="19"/>
              </w:rPr>
              <w:t>申請内容の確認、申請者への連絡、記録の保存</w:t>
            </w:r>
          </w:p>
        </w:tc>
      </w:tr>
      <w:tr>
        <w:tc>
          <w:tcPr>
            <w:tcW w:type="dxa" w:w="2088"/>
            <w:shd w:fill="F3F7FA"/>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承認</w:t>
            </w:r>
          </w:p>
        </w:tc>
        <w:tc>
          <w:tcPr>
            <w:tcW w:type="dxa" w:w="3600"/>
            <w:shd w:fill="F3F7FA"/>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人事部長</w:t>
            </w:r>
          </w:p>
        </w:tc>
        <w:tc>
          <w:tcPr>
            <w:tcW w:type="dxa" w:w="4680"/>
            <w:shd w:fill="F3F7FA"/>
            <w:tcMar>
              <w:top w:w="110" w:type="dxa"/>
              <w:start w:w="120" w:type="dxa"/>
              <w:bottom w:w="110" w:type="dxa"/>
              <w:end w:w="120" w:type="dxa"/>
            </w:tcMar>
            <w:vAlign w:val="center"/>
          </w:tcPr>
          <w:p>
            <w:pPr>
              <w:jc w:val="left"/>
            </w:pPr>
            <w:r>
              <w:rPr>
                <w:rFonts w:ascii="Hiragino Kaku Gothic ProN" w:hAnsi="Hiragino Kaku Gothic ProN" w:eastAsia="Hiragino Kaku Gothic ProN"/>
                <w:color w:val="000000"/>
                <w:sz w:val="19"/>
              </w:rPr>
              <w:t>参加可否の決定、例外申請の判断</w:t>
            </w:r>
          </w:p>
        </w:tc>
      </w:tr>
      <w:tr>
        <w:tc>
          <w:tcPr>
            <w:tcW w:type="dxa" w:w="2088"/>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実施</w:t>
            </w:r>
          </w:p>
        </w:tc>
        <w:tc>
          <w:tcPr>
            <w:tcW w:type="dxa" w:w="3600"/>
            <w:tcMar>
              <w:top w:w="110" w:type="dxa"/>
              <w:start w:w="120" w:type="dxa"/>
              <w:bottom w:w="110" w:type="dxa"/>
              <w:end w:w="120" w:type="dxa"/>
            </w:tcMar>
            <w:vAlign w:val="center"/>
          </w:tcPr>
          <w:p>
            <w:pPr>
              <w:jc w:val="center"/>
            </w:pPr>
            <w:r>
              <w:rPr>
                <w:rFonts w:ascii="Hiragino Kaku Gothic ProN" w:hAnsi="Hiragino Kaku Gothic ProN" w:eastAsia="Hiragino Kaku Gothic ProN"/>
                <w:color w:val="000000"/>
                <w:sz w:val="19"/>
              </w:rPr>
              <w:t>研修担当</w:t>
            </w:r>
          </w:p>
        </w:tc>
        <w:tc>
          <w:tcPr>
            <w:tcW w:type="dxa" w:w="4680"/>
            <w:tcMar>
              <w:top w:w="110" w:type="dxa"/>
              <w:start w:w="120" w:type="dxa"/>
              <w:bottom w:w="110" w:type="dxa"/>
              <w:end w:w="120" w:type="dxa"/>
            </w:tcMar>
            <w:vAlign w:val="center"/>
          </w:tcPr>
          <w:p>
            <w:pPr>
              <w:jc w:val="left"/>
            </w:pPr>
            <w:r>
              <w:rPr>
                <w:rFonts w:ascii="Hiragino Kaku Gothic ProN" w:hAnsi="Hiragino Kaku Gothic ProN" w:eastAsia="Hiragino Kaku Gothic ProN"/>
                <w:color w:val="000000"/>
                <w:sz w:val="19"/>
              </w:rPr>
              <w:t>参加者名簿の確定、当日の案内、受講記録の作成</w:t>
            </w:r>
          </w:p>
        </w:tc>
      </w:tr>
    </w:tbl>
    <w:p>
      <w:pPr>
        <w:spacing w:after="20"/>
      </w:pPr>
    </w:p>
    <w:p>
      <w:pPr>
        <w:pStyle w:val="Heading1"/>
        <w:spacing w:before="220" w:after="80"/>
      </w:pPr>
      <w:r>
        <w:rPr>
          <w:rFonts w:ascii="Hiragino Kaku Gothic ProN" w:hAnsi="Hiragino Kaku Gothic ProN" w:eastAsia="Hiragino Kaku Gothic ProN"/>
          <w:b/>
          <w:color w:val="000000"/>
          <w:sz w:val="28"/>
        </w:rPr>
        <w:t>3 受付手順</w:t>
      </w:r>
    </w:p>
    <w:p>
      <w:pPr>
        <w:pStyle w:val="Heading2"/>
        <w:spacing w:before="140" w:after="80"/>
      </w:pPr>
      <w:r>
        <w:rPr>
          <w:rFonts w:ascii="Hiragino Kaku Gothic ProN" w:hAnsi="Hiragino Kaku Gothic ProN" w:eastAsia="Hiragino Kaku Gothic ProN"/>
          <w:b/>
          <w:color w:val="000000"/>
          <w:sz w:val="23"/>
        </w:rPr>
        <w:t>3.1 申込方法</w:t>
      </w:r>
    </w:p>
    <w:p>
      <w:pPr>
        <w:spacing w:after="80" w:before="0" w:line="274" w:lineRule="auto"/>
      </w:pPr>
      <w:r>
        <w:rPr>
          <w:rFonts w:ascii="Hiragino Kaku Gothic ProN" w:hAnsi="Hiragino Kaku Gothic ProN" w:eastAsia="Hiragino Kaku Gothic ProN"/>
          <w:color w:val="000000"/>
          <w:sz w:val="20"/>
        </w:rPr>
        <w:t>申請者は、職員ポータルの「研修申込フォーム」から必要事項を入力して提出する。受付完了メールが届かない場合は、研修運営担当に連絡する。</w:t>
      </w:r>
    </w:p>
    <w:p>
      <w:pPr>
        <w:pStyle w:val="Heading2"/>
        <w:spacing w:before="140" w:after="80"/>
      </w:pPr>
      <w:r>
        <w:rPr>
          <w:rFonts w:ascii="Hiragino Kaku Gothic ProN" w:hAnsi="Hiragino Kaku Gothic ProN" w:eastAsia="Hiragino Kaku Gothic ProN"/>
          <w:b/>
          <w:color w:val="000000"/>
          <w:sz w:val="23"/>
        </w:rPr>
        <w:t>3.2 申込期限</w:t>
      </w:r>
    </w:p>
    <w:p>
      <w:pPr>
        <w:spacing w:after="80" w:before="0" w:line="274" w:lineRule="auto"/>
      </w:pPr>
      <w:r>
        <w:rPr>
          <w:rFonts w:ascii="Hiragino Kaku Gothic ProN" w:hAnsi="Hiragino Kaku Gothic ProN" w:eastAsia="Hiragino Kaku Gothic ProN"/>
          <w:color w:val="000000"/>
          <w:sz w:val="20"/>
        </w:rPr>
        <w:t>申込期限は研修実施日の3開庁日前正午とする。期限後の申込みは、所属長の承認が確認できる場合に限り、定員に空きがあれば受け付ける。</w:t>
      </w:r>
    </w:p>
    <w:p>
      <w:pPr>
        <w:pStyle w:val="Heading2"/>
        <w:spacing w:before="140" w:after="80"/>
      </w:pPr>
      <w:r>
        <w:rPr>
          <w:rFonts w:ascii="Hiragino Kaku Gothic ProN" w:hAnsi="Hiragino Kaku Gothic ProN" w:eastAsia="Hiragino Kaku Gothic ProN"/>
          <w:b/>
          <w:color w:val="000000"/>
          <w:sz w:val="23"/>
        </w:rPr>
        <w:t>3.3 受付内容の確認</w:t>
      </w:r>
    </w:p>
    <w:p>
      <w:pPr>
        <w:spacing w:after="80" w:before="0" w:line="274" w:lineRule="auto"/>
      </w:pPr>
      <w:r>
        <w:rPr>
          <w:rFonts w:ascii="Hiragino Kaku Gothic ProN" w:hAnsi="Hiragino Kaku Gothic ProN" w:eastAsia="Hiragino Kaku Gothic ProN"/>
          <w:color w:val="000000"/>
          <w:sz w:val="20"/>
        </w:rPr>
        <w:t>受付担当は、氏名、所属、職員番号、希望研修名、実施日時を確認する。不備がある場合は申請者へ差し戻し、修正後に受け付ける。</w:t>
      </w:r>
    </w:p>
    <w:p>
      <w:pPr>
        <w:spacing w:after="80" w:before="0" w:line="274" w:lineRule="auto"/>
      </w:pPr>
      <w:r>
        <w:rPr>
          <w:rFonts w:ascii="Hiragino Kaku Gothic ProN" w:hAnsi="Hiragino Kaku Gothic ProN" w:eastAsia="Hiragino Kaku Gothic ProN"/>
          <w:color w:val="000000"/>
          <w:sz w:val="20"/>
        </w:rPr>
        <w:t>オンライン参加を希望する場合は、配慮事項欄への理由記載は不要とする。ただし、対面演習を含む研修はオンライン参加の対象外とする。</w:t>
      </w:r>
    </w:p>
    <w:p>
      <w:pPr>
        <w:pStyle w:val="Heading1"/>
        <w:spacing w:before="220" w:after="80"/>
      </w:pPr>
      <w:r>
        <w:rPr>
          <w:rFonts w:ascii="Hiragino Kaku Gothic ProN" w:hAnsi="Hiragino Kaku Gothic ProN" w:eastAsia="Hiragino Kaku Gothic ProN"/>
          <w:b/>
          <w:color w:val="000000"/>
          <w:sz w:val="28"/>
        </w:rPr>
        <w:t>4 参加者の決定</w:t>
      </w:r>
    </w:p>
    <w:p>
      <w:pPr>
        <w:spacing w:after="80" w:before="0" w:line="274" w:lineRule="auto"/>
      </w:pPr>
      <w:r>
        <w:rPr>
          <w:rFonts w:ascii="Hiragino Kaku Gothic ProN" w:hAnsi="Hiragino Kaku Gothic ProN" w:eastAsia="Hiragino Kaku Gothic ProN"/>
          <w:color w:val="000000"/>
          <w:sz w:val="20"/>
        </w:rPr>
        <w:t>各研修の定員は24名とする。定員を超えた場合は申込順で6名までをキャンセル待ちとし、参加枠が生じた時点で研修運営担当が順番に連絡する。</w:t>
      </w:r>
    </w:p>
    <w:p>
      <w:pPr>
        <w:spacing w:after="80" w:before="0" w:line="274" w:lineRule="auto"/>
      </w:pPr>
      <w:r>
        <w:rPr>
          <w:rFonts w:ascii="Hiragino Kaku Gothic ProN" w:hAnsi="Hiragino Kaku Gothic ProN" w:eastAsia="Hiragino Kaku Gothic ProN"/>
          <w:color w:val="000000"/>
          <w:sz w:val="20"/>
        </w:rPr>
        <w:t>承認結果は、申込期限の翌開庁日までに申請者へ通知する。</w:t>
      </w:r>
    </w:p>
    <w:p>
      <w:pPr>
        <w:pStyle w:val="Heading1"/>
        <w:spacing w:before="220" w:after="80"/>
      </w:pPr>
      <w:r>
        <w:rPr>
          <w:rFonts w:ascii="Hiragino Kaku Gothic ProN" w:hAnsi="Hiragino Kaku Gothic ProN" w:eastAsia="Hiragino Kaku Gothic ProN"/>
          <w:b/>
          <w:color w:val="000000"/>
          <w:sz w:val="28"/>
        </w:rPr>
        <w:t>5 変更とキャンセル</w:t>
      </w:r>
    </w:p>
    <w:p>
      <w:pPr>
        <w:spacing w:after="80" w:before="0" w:line="274" w:lineRule="auto"/>
      </w:pPr>
      <w:r>
        <w:rPr>
          <w:rFonts w:ascii="Hiragino Kaku Gothic ProN" w:hAnsi="Hiragino Kaku Gothic ProN" w:eastAsia="Hiragino Kaku Gothic ProN"/>
          <w:color w:val="000000"/>
          <w:sz w:val="20"/>
        </w:rPr>
        <w:t>参加を取り消す場合は、研修実施日の前開庁日正午までに職員ポータルからキャンセル手続きを行う。やむを得ない場合は研修運営担当への連絡でも受け付ける。代理参加は、所属長の承認がある場合に限り認める。</w:t>
      </w:r>
    </w:p>
    <w:p>
      <w:pPr>
        <w:pStyle w:val="Heading1"/>
        <w:spacing w:before="220" w:after="80"/>
      </w:pPr>
      <w:r>
        <w:rPr>
          <w:rFonts w:ascii="Hiragino Kaku Gothic ProN" w:hAnsi="Hiragino Kaku Gothic ProN" w:eastAsia="Hiragino Kaku Gothic ProN"/>
          <w:b/>
          <w:color w:val="000000"/>
          <w:sz w:val="28"/>
        </w:rPr>
        <w:t>6 記録の保存</w:t>
      </w:r>
    </w:p>
    <w:p>
      <w:pPr>
        <w:spacing w:after="80" w:before="0" w:line="274" w:lineRule="auto"/>
      </w:pPr>
      <w:r>
        <w:rPr>
          <w:rFonts w:ascii="Hiragino Kaku Gothic ProN" w:hAnsi="Hiragino Kaku Gothic ProN" w:eastAsia="Hiragino Kaku Gothic ProN"/>
          <w:color w:val="000000"/>
          <w:sz w:val="20"/>
        </w:rPr>
        <w:t>申込データ、承認記録、キャンセル履歴および参加者名簿は、研修管理システムに保存する。保存期間は研修実施年度の翌年度から3年間とする。</w:t>
      </w:r>
    </w:p>
    <w:p>
      <w:pPr>
        <w:pStyle w:val="Heading1"/>
        <w:spacing w:before="220" w:after="80"/>
      </w:pPr>
      <w:r>
        <w:rPr>
          <w:rFonts w:ascii="Hiragino Kaku Gothic ProN" w:hAnsi="Hiragino Kaku Gothic ProN" w:eastAsia="Hiragino Kaku Gothic ProN"/>
          <w:b/>
          <w:color w:val="000000"/>
          <w:sz w:val="28"/>
        </w:rPr>
        <w:t>7 問い合わせ先</w:t>
      </w:r>
    </w:p>
    <w:p>
      <w:pPr>
        <w:spacing w:after="80" w:before="0" w:line="274" w:lineRule="auto"/>
      </w:pPr>
      <w:r>
        <w:rPr>
          <w:rFonts w:ascii="Hiragino Kaku Gothic ProN" w:hAnsi="Hiragino Kaku Gothic ProN" w:eastAsia="Hiragino Kaku Gothic ProN"/>
          <w:color w:val="000000"/>
          <w:sz w:val="20"/>
        </w:rPr>
        <w:t>問い合わせは、人材開発室 研修運営担当（職員ポータルの問い合わせフォーム）へ連絡する。緊急時のみ内線4580を使用する。</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iragino Kaku Gothic ProN" w:hAnsi="Hiragino Kaku Gothic ProN" w:eastAsia="Hiragino Kaku Gothic ProN"/>
        <w:b w:val="0"/>
        <w:color w:val="666666"/>
        <w:sz w:val="17"/>
      </w:rPr>
      <w:t>桜ヶ丘大学 人材開発室  第2.0版</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Kaku Gothic ProN" w:hAnsi="Hiragino Kaku Gothic ProN" w:eastAsia="Hiragino Kaku Gothic Pro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Kaku Gothic ProN" w:hAnsi="Hiragino Kaku Gothic ProN" w:eastAsia="Hiragino Kaku Gothic Pro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Kaku Gothic ProN" w:hAnsi="Hiragino Kaku Gothic ProN" w:eastAsia="Hiragino Kaku Gothic Pro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Hiragino Kaku Gothic ProN" w:hAnsi="Hiragino Kaku Gothic ProN" w:eastAsia="Hiragino Kaku Gothic Pro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